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95" w:rsidRDefault="00461C64">
      <w:pPr>
        <w:pStyle w:val="Standard"/>
        <w:spacing w:line="460" w:lineRule="exact"/>
        <w:jc w:val="center"/>
        <w:rPr>
          <w:rFonts w:ascii="Arial" w:eastAsia="標楷體" w:hAnsi="Arial" w:cs="Arial"/>
          <w:b/>
          <w:sz w:val="40"/>
          <w:szCs w:val="28"/>
        </w:rPr>
      </w:pPr>
      <w:r>
        <w:rPr>
          <w:rFonts w:ascii="Arial" w:eastAsia="標楷體" w:hAnsi="Arial" w:cs="Arial"/>
          <w:b/>
          <w:sz w:val="40"/>
          <w:szCs w:val="28"/>
        </w:rPr>
        <w:t>高級中等以上學校學生就學貸款辦法部分條文修正條文</w:t>
      </w:r>
    </w:p>
    <w:p w:rsidR="00C82B95" w:rsidRDefault="00461C64">
      <w:pPr>
        <w:pStyle w:val="Standard"/>
        <w:tabs>
          <w:tab w:val="left" w:pos="2116"/>
          <w:tab w:val="left" w:pos="2226"/>
        </w:tabs>
        <w:spacing w:line="400" w:lineRule="exact"/>
        <w:ind w:left="840" w:hanging="840"/>
        <w:jc w:val="both"/>
      </w:pPr>
      <w:r>
        <w:rPr>
          <w:rFonts w:ascii="Arial" w:eastAsia="標楷體" w:hAnsi="Arial" w:cs="Arial"/>
          <w:sz w:val="28"/>
          <w:szCs w:val="28"/>
        </w:rPr>
        <w:t xml:space="preserve">第五條　　</w:t>
      </w:r>
      <w:r>
        <w:rPr>
          <w:rFonts w:ascii="標楷體" w:eastAsia="標楷體" w:hAnsi="標楷體" w:cs="Times New Roman"/>
          <w:sz w:val="28"/>
          <w:szCs w:val="24"/>
        </w:rPr>
        <w:t>第三條第一項第一款學生申請本貸款之金額，以固定修業年限內之</w:t>
      </w:r>
      <w:proofErr w:type="gramStart"/>
      <w:r>
        <w:rPr>
          <w:rFonts w:ascii="標楷體" w:eastAsia="標楷體" w:hAnsi="標楷體" w:cs="Times New Roman"/>
          <w:sz w:val="28"/>
          <w:szCs w:val="24"/>
        </w:rPr>
        <w:t>下列各費為</w:t>
      </w:r>
      <w:proofErr w:type="gramEnd"/>
      <w:r>
        <w:rPr>
          <w:rFonts w:ascii="標楷體" w:eastAsia="標楷體" w:hAnsi="標楷體" w:cs="Times New Roman"/>
          <w:sz w:val="28"/>
          <w:szCs w:val="24"/>
        </w:rPr>
        <w:t>範圍：</w:t>
      </w:r>
    </w:p>
    <w:p w:rsidR="00C82B95" w:rsidRDefault="00461C64">
      <w:pPr>
        <w:pStyle w:val="Standard"/>
        <w:tabs>
          <w:tab w:val="left" w:pos="2116"/>
          <w:tab w:val="left" w:pos="2226"/>
        </w:tabs>
        <w:spacing w:line="400" w:lineRule="exact"/>
        <w:ind w:left="840" w:firstLine="560"/>
        <w:jc w:val="both"/>
        <w:rPr>
          <w:rFonts w:ascii="標楷體" w:eastAsia="標楷體" w:hAnsi="標楷體" w:cs="Times New Roman"/>
          <w:sz w:val="28"/>
          <w:szCs w:val="24"/>
        </w:rPr>
      </w:pPr>
      <w:r>
        <w:rPr>
          <w:rFonts w:ascii="標楷體" w:eastAsia="標楷體" w:hAnsi="標楷體" w:cs="Times New Roman"/>
          <w:sz w:val="28"/>
          <w:szCs w:val="24"/>
        </w:rPr>
        <w:t>一、學雜費：其金額為該學期實際繳納者。</w:t>
      </w:r>
    </w:p>
    <w:p w:rsidR="00C82B95" w:rsidRDefault="00461C64">
      <w:pPr>
        <w:pStyle w:val="Standard"/>
        <w:tabs>
          <w:tab w:val="left" w:pos="2116"/>
          <w:tab w:val="left" w:pos="2226"/>
        </w:tabs>
        <w:spacing w:line="400" w:lineRule="exact"/>
        <w:ind w:left="840" w:firstLine="560"/>
        <w:jc w:val="both"/>
        <w:rPr>
          <w:rFonts w:ascii="標楷體" w:eastAsia="標楷體" w:hAnsi="標楷體" w:cs="Times New Roman"/>
          <w:sz w:val="28"/>
          <w:szCs w:val="24"/>
        </w:rPr>
      </w:pPr>
      <w:r>
        <w:rPr>
          <w:rFonts w:ascii="標楷體" w:eastAsia="標楷體" w:hAnsi="標楷體" w:cs="Times New Roman"/>
          <w:sz w:val="28"/>
          <w:szCs w:val="24"/>
        </w:rPr>
        <w:t>二、實習費：其金額為該學期實際繳納者。</w:t>
      </w:r>
    </w:p>
    <w:p w:rsidR="00C82B95" w:rsidRDefault="00461C64">
      <w:pPr>
        <w:pStyle w:val="Standard"/>
        <w:tabs>
          <w:tab w:val="left" w:pos="2116"/>
          <w:tab w:val="left" w:pos="2226"/>
        </w:tabs>
        <w:spacing w:line="400" w:lineRule="exact"/>
        <w:ind w:left="840" w:firstLine="560"/>
        <w:jc w:val="both"/>
        <w:rPr>
          <w:rFonts w:ascii="標楷體" w:eastAsia="標楷體" w:hAnsi="標楷體" w:cs="Times New Roman"/>
          <w:sz w:val="28"/>
          <w:szCs w:val="24"/>
        </w:rPr>
      </w:pPr>
      <w:r>
        <w:rPr>
          <w:rFonts w:ascii="標楷體" w:eastAsia="標楷體" w:hAnsi="標楷體" w:cs="Times New Roman"/>
          <w:sz w:val="28"/>
          <w:szCs w:val="24"/>
        </w:rPr>
        <w:t>三、書籍費：其金額依該管主管機關之規定。</w:t>
      </w:r>
    </w:p>
    <w:p w:rsidR="00C82B95" w:rsidRDefault="00461C64">
      <w:pPr>
        <w:pStyle w:val="Standard"/>
        <w:tabs>
          <w:tab w:val="left" w:pos="2116"/>
          <w:tab w:val="left" w:pos="2226"/>
        </w:tabs>
        <w:spacing w:line="400" w:lineRule="exact"/>
        <w:ind w:left="840" w:firstLine="560"/>
        <w:jc w:val="both"/>
        <w:rPr>
          <w:rFonts w:ascii="標楷體" w:eastAsia="標楷體" w:hAnsi="標楷體" w:cs="Times New Roman"/>
          <w:sz w:val="28"/>
          <w:szCs w:val="24"/>
        </w:rPr>
      </w:pPr>
      <w:r>
        <w:rPr>
          <w:rFonts w:ascii="標楷體" w:eastAsia="標楷體" w:hAnsi="標楷體" w:cs="Times New Roman"/>
          <w:sz w:val="28"/>
          <w:szCs w:val="24"/>
        </w:rPr>
        <w:t>四、住宿費：其金額依該管主管機關之規定。</w:t>
      </w:r>
    </w:p>
    <w:p w:rsidR="00C82B95" w:rsidRDefault="00461C64">
      <w:pPr>
        <w:pStyle w:val="Standard"/>
        <w:tabs>
          <w:tab w:val="left" w:pos="2116"/>
          <w:tab w:val="left" w:pos="2226"/>
        </w:tabs>
        <w:spacing w:line="400" w:lineRule="exact"/>
        <w:ind w:left="840" w:firstLine="560"/>
        <w:jc w:val="both"/>
        <w:rPr>
          <w:rFonts w:ascii="標楷體" w:eastAsia="標楷體" w:hAnsi="標楷體" w:cs="Times New Roman"/>
          <w:sz w:val="28"/>
          <w:szCs w:val="24"/>
        </w:rPr>
      </w:pPr>
      <w:r>
        <w:rPr>
          <w:rFonts w:ascii="標楷體" w:eastAsia="標楷體" w:hAnsi="標楷體" w:cs="Times New Roman"/>
          <w:sz w:val="28"/>
          <w:szCs w:val="24"/>
        </w:rPr>
        <w:t>五、學生團體保險費：其金額為實際繳納者。</w:t>
      </w:r>
    </w:p>
    <w:p w:rsidR="00C82B95" w:rsidRDefault="00461C64">
      <w:pPr>
        <w:pStyle w:val="Standard"/>
        <w:tabs>
          <w:tab w:val="left" w:pos="2116"/>
          <w:tab w:val="left" w:pos="2226"/>
        </w:tabs>
        <w:spacing w:line="400" w:lineRule="exact"/>
        <w:ind w:left="840" w:firstLine="560"/>
        <w:jc w:val="both"/>
        <w:rPr>
          <w:rFonts w:ascii="標楷體" w:eastAsia="標楷體" w:hAnsi="標楷體" w:cs="Times New Roman"/>
          <w:sz w:val="28"/>
          <w:szCs w:val="24"/>
        </w:rPr>
      </w:pPr>
      <w:r>
        <w:rPr>
          <w:rFonts w:ascii="標楷體" w:eastAsia="標楷體" w:hAnsi="標楷體" w:cs="Times New Roman"/>
          <w:sz w:val="28"/>
          <w:szCs w:val="24"/>
        </w:rPr>
        <w:t>六、海外</w:t>
      </w:r>
      <w:proofErr w:type="gramStart"/>
      <w:r>
        <w:rPr>
          <w:rFonts w:ascii="標楷體" w:eastAsia="標楷體" w:hAnsi="標楷體" w:cs="Times New Roman"/>
          <w:sz w:val="28"/>
          <w:szCs w:val="24"/>
        </w:rPr>
        <w:t>研</w:t>
      </w:r>
      <w:proofErr w:type="gramEnd"/>
      <w:r>
        <w:rPr>
          <w:rFonts w:ascii="標楷體" w:eastAsia="標楷體" w:hAnsi="標楷體" w:cs="Times New Roman"/>
          <w:sz w:val="28"/>
          <w:szCs w:val="24"/>
        </w:rPr>
        <w:t>修費：其金額依該管主管機關之規定。</w:t>
      </w:r>
    </w:p>
    <w:p w:rsidR="00C82B95" w:rsidRDefault="00461C64">
      <w:pPr>
        <w:pStyle w:val="Standard"/>
        <w:tabs>
          <w:tab w:val="left" w:pos="2116"/>
          <w:tab w:val="left" w:pos="2226"/>
        </w:tabs>
        <w:spacing w:line="400" w:lineRule="exact"/>
        <w:ind w:left="840" w:firstLine="560"/>
        <w:jc w:val="both"/>
        <w:rPr>
          <w:rFonts w:ascii="標楷體" w:eastAsia="標楷體" w:hAnsi="標楷體" w:cs="Times New Roman"/>
          <w:sz w:val="28"/>
          <w:szCs w:val="24"/>
        </w:rPr>
      </w:pPr>
      <w:r>
        <w:rPr>
          <w:rFonts w:ascii="標楷體" w:eastAsia="標楷體" w:hAnsi="標楷體" w:cs="Times New Roman"/>
          <w:sz w:val="28"/>
          <w:szCs w:val="24"/>
        </w:rPr>
        <w:t>七、生活費：其金額依該管主管機關之規定。</w:t>
      </w:r>
    </w:p>
    <w:p w:rsidR="00C82B95" w:rsidRDefault="00461C64">
      <w:pPr>
        <w:pStyle w:val="Standard"/>
        <w:tabs>
          <w:tab w:val="left" w:pos="2116"/>
          <w:tab w:val="left" w:pos="2226"/>
        </w:tabs>
        <w:spacing w:line="400" w:lineRule="exact"/>
        <w:ind w:left="840" w:firstLine="560"/>
        <w:jc w:val="both"/>
        <w:rPr>
          <w:rFonts w:ascii="標楷體" w:eastAsia="標楷體" w:hAnsi="標楷體" w:cs="Times New Roman"/>
          <w:sz w:val="28"/>
          <w:szCs w:val="24"/>
        </w:rPr>
      </w:pPr>
      <w:r>
        <w:rPr>
          <w:rFonts w:ascii="標楷體" w:eastAsia="標楷體" w:hAnsi="標楷體" w:cs="Times New Roman"/>
          <w:sz w:val="28"/>
          <w:szCs w:val="24"/>
        </w:rPr>
        <w:t>八、電腦及網路通訊使用費</w:t>
      </w:r>
      <w:proofErr w:type="gramStart"/>
      <w:r>
        <w:rPr>
          <w:rFonts w:ascii="標楷體" w:eastAsia="標楷體" w:hAnsi="標楷體" w:cs="Times New Roman"/>
          <w:sz w:val="28"/>
          <w:szCs w:val="24"/>
        </w:rPr>
        <w:t>︰</w:t>
      </w:r>
      <w:proofErr w:type="gramEnd"/>
      <w:r>
        <w:rPr>
          <w:rFonts w:ascii="標楷體" w:eastAsia="標楷體" w:hAnsi="標楷體" w:cs="Times New Roman"/>
          <w:sz w:val="28"/>
          <w:szCs w:val="24"/>
        </w:rPr>
        <w:t>其金額依該管主管機關之規定。</w:t>
      </w:r>
    </w:p>
    <w:p w:rsidR="00C82B95" w:rsidRDefault="00461C64">
      <w:pPr>
        <w:pStyle w:val="Standard"/>
        <w:spacing w:line="400" w:lineRule="exact"/>
        <w:ind w:left="866" w:firstLine="552"/>
        <w:jc w:val="both"/>
        <w:rPr>
          <w:rFonts w:ascii="標楷體" w:eastAsia="標楷體" w:hAnsi="標楷體" w:cs="Times New Roman"/>
          <w:sz w:val="28"/>
          <w:szCs w:val="24"/>
        </w:rPr>
      </w:pPr>
      <w:r>
        <w:rPr>
          <w:rFonts w:ascii="標楷體" w:eastAsia="標楷體" w:hAnsi="標楷體" w:cs="Times New Roman"/>
          <w:sz w:val="28"/>
          <w:szCs w:val="24"/>
        </w:rPr>
        <w:t>第三條第一項第二款學生申請本貸款之金額，以修業期間之</w:t>
      </w:r>
      <w:proofErr w:type="gramStart"/>
      <w:r>
        <w:rPr>
          <w:rFonts w:ascii="標楷體" w:eastAsia="標楷體" w:hAnsi="標楷體" w:cs="Times New Roman"/>
          <w:sz w:val="28"/>
          <w:szCs w:val="24"/>
        </w:rPr>
        <w:t>前項各費為</w:t>
      </w:r>
      <w:proofErr w:type="gramEnd"/>
      <w:r>
        <w:rPr>
          <w:rFonts w:ascii="標楷體" w:eastAsia="標楷體" w:hAnsi="標楷體" w:cs="Times New Roman"/>
          <w:sz w:val="28"/>
          <w:szCs w:val="24"/>
        </w:rPr>
        <w:t>範圍，並以二年為限，至多得再延長二年。</w:t>
      </w:r>
    </w:p>
    <w:p w:rsidR="00C82B95" w:rsidRDefault="00461C64">
      <w:pPr>
        <w:pStyle w:val="Standard"/>
        <w:spacing w:line="400" w:lineRule="exact"/>
        <w:ind w:left="866" w:firstLine="552"/>
        <w:jc w:val="both"/>
        <w:rPr>
          <w:rFonts w:ascii="標楷體" w:eastAsia="標楷體" w:hAnsi="標楷體" w:cs="Times New Roman"/>
          <w:sz w:val="28"/>
          <w:szCs w:val="24"/>
        </w:rPr>
      </w:pPr>
      <w:r>
        <w:rPr>
          <w:rFonts w:ascii="標楷體" w:eastAsia="標楷體" w:hAnsi="標楷體" w:cs="Times New Roman"/>
          <w:sz w:val="28"/>
          <w:szCs w:val="24"/>
        </w:rPr>
        <w:t>就讀國內大學與外國大學合作並經教育部專案核定之學位專班學生，得比照就讀國內大學同一學制、班次學生之可貸項目及實際繳納額度辦理。</w:t>
      </w:r>
    </w:p>
    <w:p w:rsidR="00C82B95" w:rsidRDefault="00461C64">
      <w:pPr>
        <w:pStyle w:val="Standard"/>
        <w:spacing w:line="400" w:lineRule="exact"/>
        <w:ind w:left="866" w:firstLine="552"/>
        <w:jc w:val="both"/>
        <w:rPr>
          <w:rFonts w:ascii="標楷體" w:eastAsia="標楷體" w:hAnsi="標楷體" w:cs="Times New Roman"/>
          <w:sz w:val="28"/>
          <w:szCs w:val="24"/>
        </w:rPr>
      </w:pPr>
      <w:r>
        <w:rPr>
          <w:rFonts w:ascii="標楷體" w:eastAsia="標楷體" w:hAnsi="標楷體" w:cs="Times New Roman"/>
          <w:sz w:val="28"/>
          <w:szCs w:val="24"/>
        </w:rPr>
        <w:t>受領公費之公費生，不得申請就學貸款。</w:t>
      </w:r>
    </w:p>
    <w:p w:rsidR="00C82B95" w:rsidRDefault="00461C64">
      <w:pPr>
        <w:pStyle w:val="Standard"/>
        <w:spacing w:line="400" w:lineRule="exact"/>
        <w:ind w:left="866" w:firstLine="552"/>
        <w:jc w:val="both"/>
        <w:rPr>
          <w:rFonts w:ascii="標楷體" w:eastAsia="標楷體" w:hAnsi="標楷體" w:cs="Times New Roman"/>
          <w:sz w:val="28"/>
          <w:szCs w:val="24"/>
        </w:rPr>
      </w:pPr>
      <w:r>
        <w:rPr>
          <w:rFonts w:ascii="標楷體" w:eastAsia="標楷體" w:hAnsi="標楷體" w:cs="Times New Roman"/>
          <w:sz w:val="28"/>
          <w:szCs w:val="24"/>
        </w:rPr>
        <w:t>辦理學雜費減免或已請領教育部助學金之學生，應就第一項所</w:t>
      </w:r>
      <w:proofErr w:type="gramStart"/>
      <w:r>
        <w:rPr>
          <w:rFonts w:ascii="標楷體" w:eastAsia="標楷體" w:hAnsi="標楷體" w:cs="Times New Roman"/>
          <w:sz w:val="28"/>
          <w:szCs w:val="24"/>
        </w:rPr>
        <w:t>定學雜各費減除學</w:t>
      </w:r>
      <w:proofErr w:type="gramEnd"/>
      <w:r>
        <w:rPr>
          <w:rFonts w:ascii="標楷體" w:eastAsia="標楷體" w:hAnsi="標楷體" w:cs="Times New Roman"/>
          <w:sz w:val="28"/>
          <w:szCs w:val="24"/>
        </w:rPr>
        <w:t>雜費減免或教育部助學金後之差額申請就學貸款。</w:t>
      </w:r>
    </w:p>
    <w:p w:rsidR="00C82B95" w:rsidRDefault="00461C64">
      <w:pPr>
        <w:pStyle w:val="Standard"/>
        <w:widowControl/>
        <w:spacing w:line="400" w:lineRule="exact"/>
        <w:ind w:left="294" w:hanging="294"/>
        <w:jc w:val="both"/>
      </w:pPr>
      <w:r>
        <w:rPr>
          <w:rFonts w:ascii="標楷體" w:eastAsia="標楷體" w:hAnsi="標楷體"/>
          <w:sz w:val="28"/>
          <w:szCs w:val="28"/>
        </w:rPr>
        <w:t xml:space="preserve">第七條　　</w:t>
      </w:r>
      <w:r>
        <w:rPr>
          <w:rFonts w:ascii="標楷體" w:eastAsia="標楷體" w:hAnsi="標楷體" w:cs="Times New Roman"/>
          <w:sz w:val="28"/>
          <w:szCs w:val="24"/>
        </w:rPr>
        <w:t>申請本貸款者，應符合下列要件之</w:t>
      </w:r>
      <w:proofErr w:type="gramStart"/>
      <w:r>
        <w:rPr>
          <w:rFonts w:ascii="標楷體" w:eastAsia="標楷體" w:hAnsi="標楷體" w:cs="Times New Roman"/>
          <w:sz w:val="28"/>
          <w:szCs w:val="24"/>
        </w:rPr>
        <w:t>一</w:t>
      </w:r>
      <w:proofErr w:type="gramEnd"/>
      <w:r>
        <w:rPr>
          <w:rFonts w:ascii="標楷體" w:eastAsia="標楷體" w:hAnsi="標楷體" w:cs="Times New Roman"/>
          <w:sz w:val="28"/>
          <w:szCs w:val="24"/>
        </w:rPr>
        <w:t>：</w:t>
      </w:r>
    </w:p>
    <w:p w:rsidR="00C82B95" w:rsidRDefault="00461C64">
      <w:pPr>
        <w:pStyle w:val="Standard"/>
        <w:tabs>
          <w:tab w:val="left" w:pos="3221"/>
          <w:tab w:val="left" w:pos="3331"/>
        </w:tabs>
        <w:spacing w:line="400" w:lineRule="exact"/>
        <w:ind w:left="1945" w:hanging="546"/>
        <w:jc w:val="both"/>
      </w:pPr>
      <w:r>
        <w:rPr>
          <w:rFonts w:ascii="標楷體" w:eastAsia="標楷體" w:hAnsi="標楷體" w:cs="Times New Roman"/>
          <w:sz w:val="28"/>
          <w:szCs w:val="24"/>
        </w:rPr>
        <w:t>一、家庭年所得總額為新臺幣一百二十萬元以下或其他特殊情況經學校認定有貸款必要者。</w:t>
      </w:r>
    </w:p>
    <w:p w:rsidR="00C82B95" w:rsidRDefault="00461C64">
      <w:pPr>
        <w:pStyle w:val="Standard"/>
        <w:tabs>
          <w:tab w:val="left" w:pos="3221"/>
          <w:tab w:val="left" w:pos="3331"/>
        </w:tabs>
        <w:spacing w:line="400" w:lineRule="exact"/>
        <w:ind w:left="1945" w:hanging="546"/>
        <w:jc w:val="both"/>
        <w:rPr>
          <w:rFonts w:ascii="標楷體" w:eastAsia="標楷體" w:hAnsi="標楷體" w:cs="Times New Roman"/>
          <w:sz w:val="28"/>
          <w:szCs w:val="24"/>
        </w:rPr>
      </w:pPr>
      <w:r>
        <w:rPr>
          <w:rFonts w:ascii="標楷體" w:eastAsia="標楷體" w:hAnsi="標楷體" w:cs="Times New Roman"/>
          <w:sz w:val="28"/>
          <w:szCs w:val="24"/>
        </w:rPr>
        <w:t>二、家庭年所得總額超過新臺幣一百二十萬元，且學生本人及其兄弟姊妹有二人以上就讀第三條第一項所規定之經各級主管機關立案之國內公私立學校，且具正式學籍者。</w:t>
      </w:r>
    </w:p>
    <w:p w:rsidR="00C82B95" w:rsidRDefault="00461C64">
      <w:pPr>
        <w:pStyle w:val="Standard"/>
        <w:widowControl/>
        <w:spacing w:line="400" w:lineRule="exact"/>
        <w:ind w:left="252" w:firstLine="1148"/>
        <w:jc w:val="both"/>
        <w:rPr>
          <w:rFonts w:ascii="標楷體" w:eastAsia="標楷體" w:hAnsi="標楷體" w:cs="Times New Roman"/>
          <w:sz w:val="28"/>
          <w:szCs w:val="24"/>
        </w:rPr>
      </w:pPr>
      <w:r>
        <w:rPr>
          <w:rFonts w:ascii="標楷體" w:eastAsia="標楷體" w:hAnsi="標楷體" w:cs="Times New Roman"/>
          <w:sz w:val="28"/>
          <w:szCs w:val="24"/>
        </w:rPr>
        <w:t>前項家庭年所得總額（包括分離課稅所得），其計算方式如下：</w:t>
      </w:r>
    </w:p>
    <w:p w:rsidR="00C82B95" w:rsidRDefault="00461C64">
      <w:pPr>
        <w:pStyle w:val="Standard"/>
        <w:tabs>
          <w:tab w:val="left" w:pos="3179"/>
          <w:tab w:val="left" w:pos="3289"/>
        </w:tabs>
        <w:spacing w:line="400" w:lineRule="exact"/>
        <w:ind w:left="1903" w:hanging="504"/>
        <w:jc w:val="both"/>
        <w:rPr>
          <w:rFonts w:ascii="標楷體" w:eastAsia="標楷體" w:hAnsi="標楷體" w:cs="Times New Roman"/>
          <w:sz w:val="28"/>
          <w:szCs w:val="24"/>
        </w:rPr>
      </w:pPr>
      <w:r>
        <w:rPr>
          <w:rFonts w:ascii="標楷體" w:eastAsia="標楷體" w:hAnsi="標楷體" w:cs="Times New Roman"/>
          <w:sz w:val="28"/>
          <w:szCs w:val="24"/>
        </w:rPr>
        <w:t>一、學生未婚者：</w:t>
      </w:r>
    </w:p>
    <w:p w:rsidR="00C82B95" w:rsidRDefault="00461C64">
      <w:pPr>
        <w:pStyle w:val="Standard"/>
        <w:widowControl/>
        <w:spacing w:line="400" w:lineRule="exact"/>
        <w:ind w:left="1370"/>
        <w:jc w:val="both"/>
      </w:pPr>
      <w:r>
        <w:rPr>
          <w:rFonts w:ascii="Arial" w:eastAsia="標楷體" w:hAnsi="Arial" w:cs="Arial"/>
          <w:sz w:val="28"/>
          <w:szCs w:val="24"/>
        </w:rPr>
        <w:t xml:space="preserve">　</w:t>
      </w:r>
      <w:r>
        <w:rPr>
          <w:rFonts w:ascii="Arial" w:eastAsia="標楷體" w:hAnsi="Arial" w:cs="Arial"/>
          <w:sz w:val="28"/>
          <w:szCs w:val="24"/>
        </w:rPr>
        <w:t>(</w:t>
      </w:r>
      <w:proofErr w:type="gramStart"/>
      <w:r>
        <w:rPr>
          <w:rFonts w:ascii="Arial" w:eastAsia="標楷體" w:hAnsi="Arial" w:cs="Arial"/>
          <w:sz w:val="28"/>
          <w:szCs w:val="24"/>
        </w:rPr>
        <w:t>一</w:t>
      </w:r>
      <w:proofErr w:type="gramEnd"/>
      <w:r>
        <w:rPr>
          <w:rFonts w:ascii="Arial" w:eastAsia="標楷體" w:hAnsi="Arial" w:cs="Arial"/>
          <w:sz w:val="28"/>
          <w:szCs w:val="24"/>
        </w:rPr>
        <w:t>)</w:t>
      </w:r>
      <w:r>
        <w:rPr>
          <w:rFonts w:ascii="標楷體" w:eastAsia="標楷體" w:hAnsi="標楷體" w:cs="Times New Roman"/>
          <w:sz w:val="28"/>
          <w:szCs w:val="24"/>
        </w:rPr>
        <w:t>未成年：與其法定代理人合計。</w:t>
      </w:r>
    </w:p>
    <w:p w:rsidR="00C82B95" w:rsidRDefault="00461C64">
      <w:pPr>
        <w:pStyle w:val="Standard"/>
        <w:widowControl/>
        <w:spacing w:line="400" w:lineRule="exact"/>
        <w:ind w:left="1651"/>
        <w:jc w:val="both"/>
      </w:pPr>
      <w:r>
        <w:rPr>
          <w:rFonts w:ascii="Arial" w:eastAsia="標楷體" w:hAnsi="Arial" w:cs="Arial"/>
          <w:sz w:val="28"/>
          <w:szCs w:val="24"/>
        </w:rPr>
        <w:t>(</w:t>
      </w:r>
      <w:r>
        <w:rPr>
          <w:rFonts w:ascii="Arial" w:eastAsia="標楷體" w:hAnsi="Arial" w:cs="Arial"/>
          <w:sz w:val="28"/>
          <w:szCs w:val="24"/>
        </w:rPr>
        <w:t>二</w:t>
      </w:r>
      <w:r>
        <w:rPr>
          <w:rFonts w:ascii="Arial" w:eastAsia="標楷體" w:hAnsi="Arial" w:cs="Arial"/>
          <w:sz w:val="28"/>
          <w:szCs w:val="24"/>
        </w:rPr>
        <w:t>)</w:t>
      </w:r>
      <w:r>
        <w:rPr>
          <w:rFonts w:ascii="標楷體" w:eastAsia="標楷體" w:hAnsi="標楷體" w:cs="Times New Roman"/>
          <w:sz w:val="28"/>
          <w:szCs w:val="24"/>
        </w:rPr>
        <w:t>已成年：與其父母合計。</w:t>
      </w:r>
    </w:p>
    <w:p w:rsidR="00C82B95" w:rsidRDefault="00461C64">
      <w:pPr>
        <w:pStyle w:val="Standard"/>
        <w:tabs>
          <w:tab w:val="left" w:pos="3179"/>
          <w:tab w:val="left" w:pos="3289"/>
        </w:tabs>
        <w:spacing w:line="400" w:lineRule="exact"/>
        <w:ind w:left="1903" w:hanging="504"/>
        <w:jc w:val="both"/>
        <w:rPr>
          <w:rFonts w:ascii="標楷體" w:eastAsia="標楷體" w:hAnsi="標楷體" w:cs="Times New Roman"/>
          <w:sz w:val="28"/>
          <w:szCs w:val="24"/>
        </w:rPr>
      </w:pPr>
      <w:r>
        <w:rPr>
          <w:rFonts w:ascii="標楷體" w:eastAsia="標楷體" w:hAnsi="標楷體" w:cs="Times New Roman"/>
          <w:sz w:val="28"/>
          <w:szCs w:val="24"/>
        </w:rPr>
        <w:t>二、學生已婚者：與其配偶合計。</w:t>
      </w:r>
    </w:p>
    <w:p w:rsidR="00C82B95" w:rsidRDefault="00461C64">
      <w:pPr>
        <w:pStyle w:val="Standard"/>
        <w:tabs>
          <w:tab w:val="left" w:pos="3179"/>
          <w:tab w:val="left" w:pos="3289"/>
        </w:tabs>
        <w:spacing w:line="400" w:lineRule="exact"/>
        <w:ind w:left="1903" w:hanging="504"/>
        <w:jc w:val="both"/>
        <w:rPr>
          <w:rFonts w:ascii="標楷體" w:eastAsia="標楷體" w:hAnsi="標楷體" w:cs="Times New Roman"/>
          <w:sz w:val="28"/>
          <w:szCs w:val="24"/>
        </w:rPr>
      </w:pPr>
      <w:r>
        <w:rPr>
          <w:rFonts w:ascii="標楷體" w:eastAsia="標楷體" w:hAnsi="標楷體" w:cs="Times New Roman"/>
          <w:sz w:val="28"/>
          <w:szCs w:val="24"/>
        </w:rPr>
        <w:t>三、學生離婚或配偶死亡者：為其本人之所得總額。</w:t>
      </w:r>
    </w:p>
    <w:p w:rsidR="00C82B95" w:rsidRDefault="00461C64">
      <w:pPr>
        <w:pStyle w:val="Standard"/>
        <w:widowControl/>
        <w:spacing w:line="400" w:lineRule="exact"/>
        <w:ind w:left="852" w:firstLine="574"/>
        <w:jc w:val="both"/>
        <w:rPr>
          <w:rFonts w:ascii="標楷體" w:eastAsia="標楷體" w:hAnsi="標楷體" w:cs="Times New Roman"/>
          <w:sz w:val="28"/>
          <w:szCs w:val="24"/>
        </w:rPr>
      </w:pPr>
      <w:r>
        <w:rPr>
          <w:rFonts w:ascii="標楷體" w:eastAsia="標楷體" w:hAnsi="標楷體" w:cs="Times New Roman"/>
          <w:sz w:val="28"/>
          <w:szCs w:val="24"/>
        </w:rPr>
        <w:t>前項第一款學生因父母離婚、遺棄或其他特殊因素，與父母或法定代理人合計顯失公平者，得具明理由，並檢具相關文件資料，經學校審查認定後，該父母或法定代理人</w:t>
      </w:r>
      <w:bookmarkStart w:id="0" w:name="_GoBack"/>
      <w:bookmarkEnd w:id="0"/>
      <w:r>
        <w:rPr>
          <w:rFonts w:ascii="標楷體" w:eastAsia="標楷體" w:hAnsi="標楷體" w:cs="Times New Roman"/>
          <w:sz w:val="28"/>
          <w:szCs w:val="24"/>
        </w:rPr>
        <w:t>免予合計。</w:t>
      </w:r>
    </w:p>
    <w:p w:rsidR="00C82B95" w:rsidRDefault="00461C64">
      <w:pPr>
        <w:pStyle w:val="Standard"/>
        <w:widowControl/>
        <w:spacing w:line="400" w:lineRule="exact"/>
        <w:ind w:left="840" w:firstLine="574"/>
        <w:jc w:val="both"/>
        <w:rPr>
          <w:rFonts w:ascii="標楷體" w:eastAsia="標楷體" w:hAnsi="標楷體" w:cs="Times New Roman"/>
          <w:sz w:val="28"/>
          <w:szCs w:val="24"/>
        </w:rPr>
      </w:pPr>
      <w:r>
        <w:rPr>
          <w:rFonts w:ascii="標楷體" w:eastAsia="標楷體" w:hAnsi="標楷體" w:cs="Times New Roman"/>
          <w:sz w:val="28"/>
          <w:szCs w:val="24"/>
        </w:rPr>
        <w:lastRenderedPageBreak/>
        <w:t>第一項家庭年所得總額，以財政部財政資訊中心提供之最近</w:t>
      </w:r>
      <w:proofErr w:type="gramStart"/>
      <w:r>
        <w:rPr>
          <w:rFonts w:ascii="標楷體" w:eastAsia="標楷體" w:hAnsi="標楷體" w:cs="Times New Roman"/>
          <w:sz w:val="28"/>
          <w:szCs w:val="24"/>
        </w:rPr>
        <w:t>一</w:t>
      </w:r>
      <w:proofErr w:type="gramEnd"/>
      <w:r>
        <w:rPr>
          <w:rFonts w:ascii="標楷體" w:eastAsia="標楷體" w:hAnsi="標楷體" w:cs="Times New Roman"/>
          <w:sz w:val="28"/>
          <w:szCs w:val="24"/>
        </w:rPr>
        <w:t>年度資料為</w:t>
      </w:r>
      <w:proofErr w:type="gramStart"/>
      <w:r>
        <w:rPr>
          <w:rFonts w:ascii="標楷體" w:eastAsia="標楷體" w:hAnsi="標楷體" w:cs="Times New Roman"/>
          <w:sz w:val="28"/>
          <w:szCs w:val="24"/>
        </w:rPr>
        <w:t>準</w:t>
      </w:r>
      <w:proofErr w:type="gramEnd"/>
      <w:r>
        <w:rPr>
          <w:rFonts w:ascii="標楷體" w:eastAsia="標楷體" w:hAnsi="標楷體" w:cs="Times New Roman"/>
          <w:sz w:val="28"/>
          <w:szCs w:val="24"/>
        </w:rPr>
        <w:t>，由學校將學生申請之相關資料報中央主管機關，經中央主管機關</w:t>
      </w:r>
      <w:proofErr w:type="gramStart"/>
      <w:r>
        <w:rPr>
          <w:rFonts w:ascii="標楷體" w:eastAsia="標楷體" w:hAnsi="標楷體" w:cs="Times New Roman"/>
          <w:sz w:val="28"/>
          <w:szCs w:val="24"/>
        </w:rPr>
        <w:t>彙總送該</w:t>
      </w:r>
      <w:proofErr w:type="gramEnd"/>
      <w:r>
        <w:rPr>
          <w:rFonts w:ascii="標楷體" w:eastAsia="標楷體" w:hAnsi="標楷體" w:cs="Times New Roman"/>
          <w:sz w:val="28"/>
          <w:szCs w:val="24"/>
        </w:rPr>
        <w:t>中心</w:t>
      </w:r>
      <w:proofErr w:type="gramStart"/>
      <w:r>
        <w:rPr>
          <w:rFonts w:ascii="標楷體" w:eastAsia="標楷體" w:hAnsi="標楷體" w:cs="Times New Roman"/>
          <w:sz w:val="28"/>
          <w:szCs w:val="24"/>
        </w:rPr>
        <w:t>查調後</w:t>
      </w:r>
      <w:proofErr w:type="gramEnd"/>
      <w:r>
        <w:rPr>
          <w:rFonts w:ascii="標楷體" w:eastAsia="標楷體" w:hAnsi="標楷體" w:cs="Times New Roman"/>
          <w:sz w:val="28"/>
          <w:szCs w:val="24"/>
        </w:rPr>
        <w:t>，將查調結果轉知各校。</w:t>
      </w:r>
    </w:p>
    <w:p w:rsidR="00C82B95" w:rsidRDefault="00461C64">
      <w:pPr>
        <w:pStyle w:val="Standard"/>
        <w:widowControl/>
        <w:spacing w:line="400" w:lineRule="exact"/>
        <w:ind w:left="840" w:firstLine="588"/>
        <w:jc w:val="both"/>
        <w:rPr>
          <w:rFonts w:ascii="標楷體" w:eastAsia="標楷體" w:hAnsi="標楷體" w:cs="Times New Roman"/>
          <w:sz w:val="28"/>
          <w:szCs w:val="24"/>
        </w:rPr>
      </w:pPr>
      <w:r>
        <w:rPr>
          <w:rFonts w:ascii="標楷體" w:eastAsia="標楷體" w:hAnsi="標楷體" w:cs="Times New Roman"/>
          <w:sz w:val="28"/>
          <w:szCs w:val="24"/>
        </w:rPr>
        <w:t>學生對前項查調結果有疑義者，得向所在地稅捐</w:t>
      </w:r>
      <w:proofErr w:type="gramStart"/>
      <w:r>
        <w:rPr>
          <w:rFonts w:ascii="標楷體" w:eastAsia="標楷體" w:hAnsi="標楷體" w:cs="Times New Roman"/>
          <w:sz w:val="28"/>
          <w:szCs w:val="24"/>
        </w:rPr>
        <w:t>稽</w:t>
      </w:r>
      <w:proofErr w:type="gramEnd"/>
      <w:r>
        <w:rPr>
          <w:rFonts w:ascii="標楷體" w:eastAsia="標楷體" w:hAnsi="標楷體" w:cs="Times New Roman"/>
          <w:sz w:val="28"/>
          <w:szCs w:val="24"/>
        </w:rPr>
        <w:t>徵機關申請複查，並將複查結果送學校，由學校審定之。</w:t>
      </w:r>
    </w:p>
    <w:p w:rsidR="00C82B95" w:rsidRDefault="00461C64">
      <w:pPr>
        <w:pStyle w:val="Standard"/>
        <w:widowControl/>
        <w:spacing w:line="400" w:lineRule="exact"/>
        <w:ind w:left="852" w:firstLine="588"/>
        <w:jc w:val="both"/>
        <w:rPr>
          <w:rFonts w:ascii="標楷體" w:eastAsia="標楷體" w:hAnsi="標楷體" w:cs="Times New Roman"/>
          <w:sz w:val="28"/>
          <w:szCs w:val="24"/>
        </w:rPr>
      </w:pPr>
      <w:r>
        <w:rPr>
          <w:rFonts w:ascii="標楷體" w:eastAsia="標楷體" w:hAnsi="標楷體" w:cs="Times New Roman"/>
          <w:sz w:val="28"/>
          <w:szCs w:val="24"/>
        </w:rPr>
        <w:t>申請第五條第一項第六款規定海外</w:t>
      </w:r>
      <w:proofErr w:type="gramStart"/>
      <w:r>
        <w:rPr>
          <w:rFonts w:ascii="標楷體" w:eastAsia="標楷體" w:hAnsi="標楷體" w:cs="Times New Roman"/>
          <w:sz w:val="28"/>
          <w:szCs w:val="24"/>
        </w:rPr>
        <w:t>研</w:t>
      </w:r>
      <w:proofErr w:type="gramEnd"/>
      <w:r>
        <w:rPr>
          <w:rFonts w:ascii="標楷體" w:eastAsia="標楷體" w:hAnsi="標楷體" w:cs="Times New Roman"/>
          <w:sz w:val="28"/>
          <w:szCs w:val="24"/>
        </w:rPr>
        <w:t>修費貸款者，除應符合第一項規定外，並應為中央主管機關學海飛</w:t>
      </w:r>
      <w:proofErr w:type="gramStart"/>
      <w:r>
        <w:rPr>
          <w:rFonts w:ascii="標楷體" w:eastAsia="標楷體" w:hAnsi="標楷體" w:cs="Times New Roman"/>
          <w:sz w:val="28"/>
          <w:szCs w:val="24"/>
        </w:rPr>
        <w:t>颺</w:t>
      </w:r>
      <w:proofErr w:type="gramEnd"/>
      <w:r>
        <w:rPr>
          <w:rFonts w:ascii="標楷體" w:eastAsia="標楷體" w:hAnsi="標楷體" w:cs="Times New Roman"/>
          <w:sz w:val="28"/>
          <w:szCs w:val="24"/>
        </w:rPr>
        <w:t>或學</w:t>
      </w:r>
      <w:proofErr w:type="gramStart"/>
      <w:r>
        <w:rPr>
          <w:rFonts w:ascii="標楷體" w:eastAsia="標楷體" w:hAnsi="標楷體" w:cs="Times New Roman"/>
          <w:sz w:val="28"/>
          <w:szCs w:val="24"/>
        </w:rPr>
        <w:t>海惜珠</w:t>
      </w:r>
      <w:proofErr w:type="gramEnd"/>
      <w:r>
        <w:rPr>
          <w:rFonts w:ascii="標楷體" w:eastAsia="標楷體" w:hAnsi="標楷體" w:cs="Times New Roman"/>
          <w:sz w:val="28"/>
          <w:szCs w:val="24"/>
        </w:rPr>
        <w:t>之獲獎學生，或學校依大學法第二十九條及學則規定核准同時在國內外大學修讀學位之學生。</w:t>
      </w:r>
    </w:p>
    <w:p w:rsidR="00C82B95" w:rsidRDefault="00461C64">
      <w:pPr>
        <w:pStyle w:val="Standard"/>
        <w:widowControl/>
        <w:spacing w:line="400" w:lineRule="exact"/>
        <w:ind w:left="866" w:firstLine="571"/>
        <w:jc w:val="both"/>
        <w:rPr>
          <w:rFonts w:ascii="標楷體" w:eastAsia="標楷體" w:hAnsi="標楷體" w:cs="Times New Roman"/>
          <w:sz w:val="28"/>
          <w:szCs w:val="24"/>
        </w:rPr>
      </w:pPr>
      <w:r>
        <w:rPr>
          <w:rFonts w:ascii="標楷體" w:eastAsia="標楷體" w:hAnsi="標楷體" w:cs="Times New Roman"/>
          <w:sz w:val="28"/>
          <w:szCs w:val="24"/>
        </w:rPr>
        <w:t>申請第五條第一項第七款規定生活費貸款者，應為經直轄市、縣（市）社政主管機關核定為低收入戶或中低收入戶之學生。</w:t>
      </w:r>
    </w:p>
    <w:p w:rsidR="00C82B95" w:rsidRDefault="00461C64">
      <w:pPr>
        <w:pStyle w:val="Standard"/>
        <w:widowControl/>
        <w:spacing w:line="400" w:lineRule="exact"/>
        <w:ind w:left="1134" w:hanging="1134"/>
        <w:jc w:val="both"/>
        <w:rPr>
          <w:rFonts w:ascii="標楷體" w:eastAsia="標楷體" w:hAnsi="標楷體" w:cs="Times New Roman"/>
          <w:sz w:val="28"/>
          <w:szCs w:val="24"/>
        </w:rPr>
      </w:pPr>
      <w:r>
        <w:rPr>
          <w:rFonts w:ascii="標楷體" w:eastAsia="標楷體" w:hAnsi="標楷體" w:cs="Times New Roman"/>
          <w:sz w:val="28"/>
          <w:szCs w:val="24"/>
        </w:rPr>
        <w:t>第十二條　　本</w:t>
      </w:r>
      <w:proofErr w:type="gramStart"/>
      <w:r>
        <w:rPr>
          <w:rFonts w:ascii="標楷體" w:eastAsia="標楷體" w:hAnsi="標楷體" w:cs="Times New Roman"/>
          <w:sz w:val="28"/>
          <w:szCs w:val="24"/>
        </w:rPr>
        <w:t>貸款之申貸</w:t>
      </w:r>
      <w:proofErr w:type="gramEnd"/>
      <w:r>
        <w:rPr>
          <w:rFonts w:ascii="標楷體" w:eastAsia="標楷體" w:hAnsi="標楷體" w:cs="Times New Roman"/>
          <w:sz w:val="28"/>
          <w:szCs w:val="24"/>
        </w:rPr>
        <w:t>、償還、利息核算等作業程序與逾期放款、催收款、呆帳之處理及其他應遵行事項，依中央主管機關、承貸銀</w:t>
      </w:r>
      <w:r>
        <w:rPr>
          <w:rFonts w:ascii="標楷體" w:eastAsia="標楷體" w:hAnsi="標楷體" w:cs="Times New Roman"/>
          <w:sz w:val="28"/>
          <w:szCs w:val="24"/>
        </w:rPr>
        <w:t>行及財團法人中小企業信用保證基金所定之相關規定辦理。</w:t>
      </w:r>
    </w:p>
    <w:p w:rsidR="00C82B95" w:rsidRDefault="00461C64">
      <w:pPr>
        <w:pStyle w:val="Standard"/>
        <w:widowControl/>
        <w:spacing w:line="460" w:lineRule="exact"/>
        <w:ind w:left="294" w:hanging="294"/>
        <w:jc w:val="both"/>
        <w:rPr>
          <w:rFonts w:ascii="標楷體" w:eastAsia="標楷體" w:hAnsi="標楷體" w:cs="Times New Roman"/>
          <w:sz w:val="28"/>
          <w:szCs w:val="28"/>
        </w:rPr>
      </w:pPr>
      <w:r>
        <w:rPr>
          <w:rFonts w:ascii="標楷體" w:eastAsia="標楷體" w:hAnsi="標楷體" w:cs="Times New Roman"/>
          <w:sz w:val="28"/>
          <w:szCs w:val="28"/>
        </w:rPr>
        <w:t>第十五條</w:t>
      </w:r>
      <w:r>
        <w:rPr>
          <w:rFonts w:ascii="標楷體" w:eastAsia="標楷體" w:hAnsi="標楷體" w:cs="Times New Roman"/>
          <w:sz w:val="28"/>
          <w:szCs w:val="28"/>
        </w:rPr>
        <w:t xml:space="preserve">    </w:t>
      </w:r>
      <w:r>
        <w:rPr>
          <w:rFonts w:ascii="標楷體" w:eastAsia="標楷體" w:hAnsi="標楷體" w:cs="Times New Roman"/>
          <w:sz w:val="28"/>
          <w:szCs w:val="28"/>
        </w:rPr>
        <w:t>本辦法自發布日施行。</w:t>
      </w:r>
    </w:p>
    <w:p w:rsidR="00C82B95" w:rsidRDefault="00461C64">
      <w:pPr>
        <w:pStyle w:val="Standard"/>
        <w:widowControl/>
        <w:spacing w:line="460" w:lineRule="exact"/>
        <w:ind w:left="1090" w:right="-22" w:hanging="274"/>
        <w:jc w:val="both"/>
      </w:pPr>
      <w:r>
        <w:rPr>
          <w:rFonts w:ascii="標楷體" w:eastAsia="標楷體" w:hAnsi="標楷體" w:cs="Times New Roman"/>
          <w:sz w:val="28"/>
          <w:szCs w:val="28"/>
        </w:rPr>
        <w:t xml:space="preserve">      </w:t>
      </w:r>
      <w:r>
        <w:rPr>
          <w:rFonts w:ascii="標楷體" w:eastAsia="標楷體" w:hAnsi="標楷體" w:cs="Times New Roman"/>
          <w:sz w:val="28"/>
          <w:szCs w:val="28"/>
        </w:rPr>
        <w:t>本</w:t>
      </w:r>
      <w:r>
        <w:rPr>
          <w:rFonts w:ascii="Arial" w:eastAsia="標楷體" w:hAnsi="Arial" w:cs="Arial"/>
          <w:color w:val="000000"/>
          <w:kern w:val="0"/>
          <w:sz w:val="28"/>
          <w:szCs w:val="28"/>
        </w:rPr>
        <w:t>辦法</w:t>
      </w:r>
      <w:r>
        <w:rPr>
          <w:rFonts w:ascii="標楷體" w:eastAsia="標楷體" w:hAnsi="標楷體" w:cs="Times New Roman"/>
          <w:sz w:val="28"/>
          <w:szCs w:val="28"/>
        </w:rPr>
        <w:t>中華民國一百零一年一月三日修正發布之條文，自一百零一年二月一日施行。</w:t>
      </w:r>
    </w:p>
    <w:p w:rsidR="00C82B95" w:rsidRDefault="00461C64">
      <w:pPr>
        <w:pStyle w:val="Standard"/>
        <w:widowControl/>
        <w:spacing w:line="460" w:lineRule="exact"/>
        <w:ind w:left="1090" w:right="-22" w:hanging="274"/>
        <w:jc w:val="both"/>
        <w:rPr>
          <w:rFonts w:ascii="標楷體" w:eastAsia="標楷體" w:hAnsi="標楷體" w:cs="Times New Roman"/>
          <w:sz w:val="28"/>
          <w:szCs w:val="28"/>
        </w:rPr>
      </w:pPr>
      <w:r>
        <w:rPr>
          <w:rFonts w:ascii="標楷體" w:eastAsia="標楷體" w:hAnsi="標楷體" w:cs="Times New Roman"/>
          <w:sz w:val="28"/>
          <w:szCs w:val="28"/>
        </w:rPr>
        <w:t xml:space="preserve">      </w:t>
      </w:r>
      <w:r>
        <w:rPr>
          <w:rFonts w:ascii="標楷體" w:eastAsia="標楷體" w:hAnsi="標楷體" w:cs="Times New Roman"/>
          <w:sz w:val="28"/>
          <w:szCs w:val="28"/>
        </w:rPr>
        <w:t>本辦法中華民國一百零二年十月三日修正發布之條文，自一百零三年八月一日施行。</w:t>
      </w:r>
    </w:p>
    <w:p w:rsidR="00C82B95" w:rsidRDefault="00461C64">
      <w:pPr>
        <w:pStyle w:val="Standard"/>
        <w:widowControl/>
        <w:spacing w:line="400" w:lineRule="exact"/>
        <w:ind w:left="1092" w:firstLine="546"/>
        <w:jc w:val="both"/>
        <w:rPr>
          <w:rFonts w:ascii="標楷體" w:eastAsia="標楷體" w:hAnsi="標楷體" w:cs="Times New Roman"/>
          <w:sz w:val="28"/>
          <w:szCs w:val="28"/>
        </w:rPr>
      </w:pPr>
      <w:r>
        <w:rPr>
          <w:rFonts w:ascii="標楷體" w:eastAsia="標楷體" w:hAnsi="標楷體" w:cs="Times New Roman"/>
          <w:sz w:val="28"/>
          <w:szCs w:val="28"/>
        </w:rPr>
        <w:t>本辦法中華民國一百零六年一月二十六日修正發布之條文，自一百零六年二月一日施行。</w:t>
      </w:r>
    </w:p>
    <w:p w:rsidR="00C82B95" w:rsidRDefault="00461C64">
      <w:pPr>
        <w:pStyle w:val="Standard"/>
        <w:widowControl/>
        <w:spacing w:line="400" w:lineRule="exact"/>
        <w:ind w:left="1092" w:right="-22" w:firstLine="552"/>
        <w:jc w:val="both"/>
        <w:rPr>
          <w:rFonts w:ascii="標楷體" w:eastAsia="標楷體" w:hAnsi="標楷體" w:cs="Times New Roman"/>
          <w:sz w:val="28"/>
          <w:szCs w:val="28"/>
        </w:rPr>
      </w:pPr>
      <w:r>
        <w:rPr>
          <w:rFonts w:ascii="標楷體" w:eastAsia="標楷體" w:hAnsi="標楷體" w:cs="Times New Roman"/>
          <w:sz w:val="28"/>
          <w:szCs w:val="28"/>
        </w:rPr>
        <w:t>本辦法中華民國一百零六年七月二十六日修正發布之條文，自一百零六年八月一日施行。</w:t>
      </w:r>
      <w:r>
        <w:rPr>
          <w:rFonts w:ascii="標楷體" w:eastAsia="標楷體" w:hAnsi="標楷體" w:cs="Times New Roman"/>
          <w:sz w:val="28"/>
          <w:szCs w:val="28"/>
        </w:rPr>
        <w:t xml:space="preserve">      </w:t>
      </w:r>
    </w:p>
    <w:sectPr w:rsidR="00C82B95">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1C64">
      <w:r>
        <w:separator/>
      </w:r>
    </w:p>
  </w:endnote>
  <w:endnote w:type="continuationSeparator" w:id="0">
    <w:p w:rsidR="00000000" w:rsidRDefault="0046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1C64">
      <w:r>
        <w:rPr>
          <w:color w:val="000000"/>
        </w:rPr>
        <w:separator/>
      </w:r>
    </w:p>
  </w:footnote>
  <w:footnote w:type="continuationSeparator" w:id="0">
    <w:p w:rsidR="00000000" w:rsidRDefault="00461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4E6"/>
    <w:multiLevelType w:val="multilevel"/>
    <w:tmpl w:val="39B2B568"/>
    <w:styleLink w:val="WWNum2"/>
    <w:lvl w:ilvl="0">
      <w:start w:val="1"/>
      <w:numFmt w:val="japaneseCounting"/>
      <w:lvlText w:val="%1、"/>
      <w:lvlJc w:val="left"/>
      <w:rPr>
        <w:rFonts w:cs="Arial"/>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B556CB1"/>
    <w:multiLevelType w:val="multilevel"/>
    <w:tmpl w:val="17E62EBE"/>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D257998"/>
    <w:multiLevelType w:val="multilevel"/>
    <w:tmpl w:val="FEC094E8"/>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3C16025"/>
    <w:multiLevelType w:val="multilevel"/>
    <w:tmpl w:val="65607F00"/>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B4A39A2"/>
    <w:multiLevelType w:val="multilevel"/>
    <w:tmpl w:val="6CEAE110"/>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1017D51"/>
    <w:multiLevelType w:val="multilevel"/>
    <w:tmpl w:val="9D1A7B4C"/>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4DE4AE1"/>
    <w:multiLevelType w:val="multilevel"/>
    <w:tmpl w:val="9E14E9C2"/>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51C735D"/>
    <w:multiLevelType w:val="multilevel"/>
    <w:tmpl w:val="04684790"/>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41F7496"/>
    <w:multiLevelType w:val="multilevel"/>
    <w:tmpl w:val="EAB81D26"/>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57825B8"/>
    <w:multiLevelType w:val="multilevel"/>
    <w:tmpl w:val="624A1AEC"/>
    <w:styleLink w:val="WWNum9"/>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F756114"/>
    <w:multiLevelType w:val="multilevel"/>
    <w:tmpl w:val="31A03156"/>
    <w:styleLink w:val="WWNum12"/>
    <w:lvl w:ilvl="0">
      <w:start w:val="1"/>
      <w:numFmt w:val="japaneseCounting"/>
      <w:lvlText w:val="（%1）"/>
      <w:lvlJc w:val="left"/>
    </w:lvl>
    <w:lvl w:ilvl="1">
      <w:start w:val="1"/>
      <w:numFmt w:val="japaneseCounting"/>
      <w:lvlText w:val="%2、"/>
      <w:lvlJc w:val="left"/>
      <w:rPr>
        <w:color w:val="00000A"/>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DC2781C"/>
    <w:multiLevelType w:val="multilevel"/>
    <w:tmpl w:val="2982E636"/>
    <w:styleLink w:val="WWNum3"/>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A707C6F"/>
    <w:multiLevelType w:val="multilevel"/>
    <w:tmpl w:val="F44242E0"/>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A80412E"/>
    <w:multiLevelType w:val="multilevel"/>
    <w:tmpl w:val="8EC6CD7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12"/>
  </w:num>
  <w:num w:numId="3">
    <w:abstractNumId w:val="0"/>
  </w:num>
  <w:num w:numId="4">
    <w:abstractNumId w:val="11"/>
  </w:num>
  <w:num w:numId="5">
    <w:abstractNumId w:val="3"/>
  </w:num>
  <w:num w:numId="6">
    <w:abstractNumId w:val="6"/>
  </w:num>
  <w:num w:numId="7">
    <w:abstractNumId w:val="4"/>
  </w:num>
  <w:num w:numId="8">
    <w:abstractNumId w:val="8"/>
  </w:num>
  <w:num w:numId="9">
    <w:abstractNumId w:val="5"/>
  </w:num>
  <w:num w:numId="10">
    <w:abstractNumId w:val="9"/>
  </w:num>
  <w:num w:numId="11">
    <w:abstractNumId w:val="1"/>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2B95"/>
    <w:rsid w:val="00461C64"/>
    <w:rsid w:val="00C82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cs="Arial"/>
      <w:color w:val="00000A"/>
    </w:rPr>
  </w:style>
  <w:style w:type="character" w:customStyle="1" w:styleId="ListLabel2">
    <w:name w:val="ListLabel 2"/>
    <w:rPr>
      <w:lang w:val="en-US"/>
    </w:rPr>
  </w:style>
  <w:style w:type="character" w:customStyle="1" w:styleId="ListLabel3">
    <w:name w:val="ListLabel 3"/>
    <w:rPr>
      <w:color w:val="00000A"/>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cs="Arial"/>
      <w:color w:val="00000A"/>
    </w:rPr>
  </w:style>
  <w:style w:type="character" w:customStyle="1" w:styleId="ListLabel2">
    <w:name w:val="ListLabel 2"/>
    <w:rPr>
      <w:lang w:val="en-US"/>
    </w:rPr>
  </w:style>
  <w:style w:type="character" w:customStyle="1" w:styleId="ListLabel3">
    <w:name w:val="ListLabel 3"/>
    <w:rPr>
      <w:color w:val="00000A"/>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林怡君</dc:creator>
  <cp:lastModifiedBy>唐屏</cp:lastModifiedBy>
  <cp:revision>1</cp:revision>
  <cp:lastPrinted>2017-07-19T06:57:00Z</cp:lastPrinted>
  <dcterms:created xsi:type="dcterms:W3CDTF">2017-07-21T06:51:00Z</dcterms:created>
  <dcterms:modified xsi:type="dcterms:W3CDTF">2017-07-31T03:37:00Z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